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numPr>
          <w:ilvl w:val="0"/>
          <w:numId w:val="2"/>
        </w:numPr>
        <w:spacing w:after="200"/>
        <w:ind w:left="420" w:leftChars="0" w:hanging="420" w:firstLineChars="0"/>
        <w:jc w:val="center"/>
      </w:pPr>
      <w:r>
        <w:rPr>
          <w:rFonts w:ascii="Calibri" w:hAnsi="Calibri"/>
          <w:color w:val="000000"/>
          <w:sz w:val="22"/>
          <w:szCs w:val="22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306070</wp:posOffset>
                </wp:positionV>
                <wp:extent cx="6151245" cy="635"/>
                <wp:effectExtent l="0" t="12700" r="1905" b="1524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1245" cy="635"/>
                        </a:xfrm>
                        <a:prstGeom prst="line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5.75pt;margin-top:24.1pt;height:0.05pt;width:484.35pt;z-index:251658240;mso-width-relative:page;mso-height-relative:page;" filled="f" stroked="t" coordsize="21600,21600" o:gfxdata="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BudsDTXAAAACQEAAA8AAAAAAAAAAQAgAAAAIgAAAGRycy9k&#10;b3ducmV2LnhtbFBLAQIUABQAAAAIAIdO4kDSfHQcygEAAJwDAAAOAAAAAAAAAAEAIAAAACYBAABk&#10;cnMvZTJvRG9jLnhtbFBLBQYAAAAABgAGAFkBAABiBQAAAAA=&#10;">
                <v:fill on="f" focussize="0,0"/>
                <v:stroke weight="2pt" color="#000000" miterlimit="2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How to Choose Load Capacitor values for oscillator?</w:t>
      </w:r>
      <w:r>
        <w:rPr>
          <w:rFonts w:hint="default"/>
          <w:lang w:val="en-US"/>
        </w:rPr>
        <w:tab/>
      </w:r>
    </w:p>
    <w:p>
      <w:pPr>
        <w:jc w:val="left"/>
      </w:pPr>
    </w:p>
    <w:p>
      <w:pPr>
        <w:jc w:val="left"/>
      </w:pPr>
      <w:r>
        <w:rPr>
          <w:rFonts w:ascii="Calibri" w:hAnsi="Calibri"/>
          <w:color w:val="000000"/>
          <w:sz w:val="22"/>
          <w:szCs w:val="22"/>
          <w:lang w:val="en-US" w:eastAsia="en-US" w:bidi="ar-SA"/>
        </w:rPr>
        <w:drawing>
          <wp:inline distT="0" distB="0" distL="114300" distR="114300">
            <wp:extent cx="5956300" cy="3900805"/>
            <wp:effectExtent l="0" t="0" r="6350" b="444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6300" cy="390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jc w:val="center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Figure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SEQ Figure \* ARABIC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Reference Snap for Load capacitance calculation</w:t>
      </w:r>
    </w:p>
    <w:p>
      <w:pPr>
        <w:rPr>
          <w:rFonts w:hint="default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As Per TI Document Note:</w:t>
      </w:r>
    </w:p>
    <w:p>
      <w:pPr>
        <w:rPr>
          <w:rFonts w:hint="default"/>
          <w:lang w:val="en-US"/>
        </w:rPr>
      </w:pPr>
    </w:p>
    <w:p>
      <w:pPr>
        <w:ind w:firstLine="720" w:firstLineChars="0"/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sz w:val="20"/>
          <w:szCs w:val="20"/>
          <w:lang w:val="en-US"/>
        </w:rPr>
        <w:t xml:space="preserve">Reference Link “ 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fldChar w:fldCharType="begin"/>
      </w:r>
      <w:r>
        <w:rPr>
          <w:rFonts w:hint="default" w:ascii="Times New Roman" w:hAnsi="Times New Roman" w:cs="Times New Roman"/>
          <w:sz w:val="20"/>
          <w:szCs w:val="20"/>
          <w:lang w:val="en-US"/>
        </w:rPr>
        <w:instrText xml:space="preserve"> HYPERLINK "http://www.ti.com/lit/an/slla051/slla051.pdf" </w:instrTex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fldChar w:fldCharType="separate"/>
      </w:r>
      <w:r>
        <w:rPr>
          <w:rStyle w:val="5"/>
          <w:rFonts w:hint="default" w:ascii="Times New Roman" w:hAnsi="Times New Roman" w:cs="Times New Roman"/>
          <w:sz w:val="20"/>
          <w:szCs w:val="20"/>
          <w:lang w:val="en-US"/>
        </w:rPr>
        <w:t>http://www.ti.com/lit/an/slla051/slla051.pdf</w:t>
      </w:r>
      <w:r>
        <w:rPr>
          <w:rFonts w:hint="default" w:ascii="Times New Roman" w:hAnsi="Times New Roman" w:cs="Times New Roman"/>
          <w:sz w:val="20"/>
          <w:szCs w:val="20"/>
          <w:lang w:val="en-US"/>
        </w:rPr>
        <w:fldChar w:fldCharType="end"/>
      </w:r>
      <w:r>
        <w:rPr>
          <w:rFonts w:hint="default" w:ascii="Times New Roman" w:hAnsi="Times New Roman" w:cs="Times New Roman"/>
          <w:sz w:val="20"/>
          <w:szCs w:val="20"/>
          <w:lang w:val="en-US"/>
        </w:rPr>
        <w:t>” Page no.7,Section 2.6.</w:t>
      </w: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sz w:val="20"/>
          <w:szCs w:val="20"/>
          <w:lang w:val="en-US"/>
        </w:rPr>
        <w:t xml:space="preserve">              -- 0.8 PF per centimeter capacitance considered for track capacitance calculation.</w:t>
      </w: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sz w:val="20"/>
          <w:szCs w:val="20"/>
          <w:lang w:val="en-US"/>
        </w:rPr>
        <w:t>As per Above Equation,</w:t>
      </w: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sz w:val="20"/>
          <w:szCs w:val="20"/>
          <w:lang w:val="en-US"/>
        </w:rPr>
        <w:t xml:space="preserve">              -- Cpcb1 and Cpcb2 are capacitance formed by Track Length of board.</w:t>
      </w: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sz w:val="20"/>
          <w:szCs w:val="20"/>
          <w:lang w:val="en-US"/>
        </w:rPr>
        <w:t xml:space="preserve">              -- Cpin is Capacitance of Physical pin of device.</w:t>
      </w: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  <w:bookmarkStart w:id="0" w:name="_GoBack"/>
      <w:bookmarkEnd w:id="0"/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pStyle w:val="2"/>
        <w:numPr>
          <w:ilvl w:val="0"/>
          <w:numId w:val="0"/>
        </w:numPr>
        <w:ind w:leftChars="0"/>
        <w:rPr>
          <w:rFonts w:hint="default"/>
          <w:lang w:val="en-US"/>
        </w:rPr>
      </w:pPr>
    </w:p>
    <w:p>
      <w:pPr>
        <w:pStyle w:val="2"/>
        <w:numPr>
          <w:ilvl w:val="0"/>
          <w:numId w:val="0"/>
        </w:numPr>
        <w:ind w:leftChars="0"/>
      </w:pPr>
      <w:r>
        <w:rPr>
          <w:rFonts w:ascii="Calibri" w:hAnsi="Calibri" w:eastAsia="Times New Roman" w:cs="Times New Roman"/>
          <w:b/>
          <w:bCs/>
          <w:color w:val="000000"/>
          <w:kern w:val="32"/>
          <w:sz w:val="32"/>
          <w:szCs w:val="32"/>
          <w:lang w:val="en-US" w:eastAsia="en-US" w:bidi="ar-SA"/>
        </w:rPr>
        <w:drawing>
          <wp:inline distT="0" distB="0" distL="114300" distR="114300">
            <wp:extent cx="5678170" cy="4254500"/>
            <wp:effectExtent l="0" t="0" r="17780" b="12700"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4"/>
                    <pic:cNvPicPr>
                      <a:picLocks noChangeAspect="1"/>
                    </pic:cNvPicPr>
                  </pic:nvPicPr>
                  <pic:blipFill>
                    <a:blip r:embed="rId5">
                      <a:lum/>
                    </a:blip>
                    <a:srcRect l="565" t="565" r="266"/>
                    <a:stretch>
                      <a:fillRect/>
                    </a:stretch>
                  </pic:blipFill>
                  <pic:spPr>
                    <a:xfrm>
                      <a:off x="0" y="0"/>
                      <a:ext cx="5678170" cy="425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Times New Roman" w:cs="Times New Roman"/>
          <w:b/>
          <w:bCs/>
          <w:color w:val="000000"/>
          <w:kern w:val="32"/>
          <w:sz w:val="32"/>
          <w:szCs w:val="32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196850</wp:posOffset>
                </wp:positionH>
                <wp:positionV relativeFrom="paragraph">
                  <wp:posOffset>1953260</wp:posOffset>
                </wp:positionV>
                <wp:extent cx="5262880" cy="167005"/>
                <wp:effectExtent l="10795" t="0" r="22225" b="12700"/>
                <wp:wrapNone/>
                <wp:docPr id="11" name="Rectangle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2880" cy="167005"/>
                        </a:xfrm>
                        <a:prstGeom prst="rect">
                          <a:avLst/>
                        </a:prstGeom>
                        <a:noFill/>
                        <a:ln w="222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.5pt;margin-top:153.8pt;height:13.15pt;width:414.4pt;z-index:251662336;mso-width-relative:page;mso-height-relative:page;" filled="f" stroked="t" coordsize="21600,21600" o:gfxdata="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fazmNNsAAAAKAQAADwAAAAAAAAAB&#10;ACAAAAAiAAAAZHJzL2Rvd25yZXYueG1sUEsBAhQAFAAAAAgAh07iQBRn8mPUAQAArgMAAA4AAAAA&#10;AAAAAQAgAAAAKgEAAGRycy9lMm9Eb2MueG1sUEsFBgAAAAAGAAYAWQEAAHAFAAAAAA==&#10;">
                <v:fill on="f" focussize="0,0"/>
                <v:stroke weight="1.75pt" color="#FF0000" miterlimit="2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Calibri" w:hAnsi="Calibri" w:eastAsia="Times New Roman" w:cs="Times New Roman"/>
          <w:b/>
          <w:bCs/>
          <w:color w:val="000000"/>
          <w:kern w:val="32"/>
          <w:sz w:val="32"/>
          <w:szCs w:val="32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3356610</wp:posOffset>
                </wp:positionV>
                <wp:extent cx="5262880" cy="167005"/>
                <wp:effectExtent l="10795" t="0" r="22225" b="12700"/>
                <wp:wrapNone/>
                <wp:docPr id="15" name="Rectangle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2880" cy="167005"/>
                        </a:xfrm>
                        <a:prstGeom prst="rect">
                          <a:avLst/>
                        </a:prstGeom>
                        <a:noFill/>
                        <a:ln w="222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.4pt;margin-top:264.3pt;height:13.15pt;width:414.4pt;z-index:251661312;mso-width-relative:page;mso-height-relative:page;" filled="f" stroked="t" coordsize="21600,21600" o:gfxdata="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iRn4EdoAAAAKAQAADwAAAAAAAAAB&#10;ACAAAAAiAAAAZHJzL2Rvd25yZXYueG1sUEsBAhQAFAAAAAgAh07iQA+yzjPVAQAArgMAAA4AAAAA&#10;AAAAAQAgAAAAKQEAAGRycy9lMm9Eb2MueG1sUEsFBgAAAAAGAAYAWQEAAHAFAAAAAA==&#10;">
                <v:fill on="f" focussize="0,0"/>
                <v:stroke weight="1.75pt" color="#FF0000" miterlimit="2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pStyle w:val="3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Figure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SEQ Figure \* ARABIC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32.768 Khz Oscillator Parameters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 xml:space="preserve"> As Per Above Figure recommended Load Capacitance (CL) Values is 12.5pF. </w:t>
      </w:r>
    </w:p>
    <w:p>
      <w:pPr>
        <w:rPr>
          <w:rFonts w:hint="default"/>
          <w:lang w:val="en-US"/>
        </w:rPr>
      </w:pPr>
    </w:p>
    <w:p>
      <w:pPr>
        <w:jc w:val="left"/>
      </w:pPr>
      <w:r>
        <w:rPr>
          <w:rFonts w:ascii="Calibri" w:hAnsi="Calibri"/>
          <w:color w:val="000000"/>
          <w:sz w:val="32"/>
          <w:szCs w:val="22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274955</wp:posOffset>
                </wp:positionV>
                <wp:extent cx="1809750" cy="1431925"/>
                <wp:effectExtent l="15875" t="15875" r="22225" b="19050"/>
                <wp:wrapNone/>
                <wp:docPr id="13" name="Rectangle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431925"/>
                        </a:xfrm>
                        <a:prstGeom prst="rect">
                          <a:avLst/>
                        </a:prstGeom>
                        <a:noFill/>
                        <a:ln w="31750" cap="flat" cmpd="sng">
                          <a:solidFill>
                            <a:srgbClr val="00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5.45pt;margin-top:21.65pt;height:112.75pt;width:142.5pt;z-index:251664384;mso-width-relative:page;mso-height-relative:page;" filled="f" stroked="t" coordsize="21600,21600" o:gfxdata="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IzZs/bbAAAACgEAAA8AAAAAAAAA&#10;AQAgAAAAIgAAAGRycy9kb3ducmV2LnhtbFBLAQIUABQAAAAIAIdO4kD/JHHl1QEAAK8DAAAOAAAA&#10;AAAAAAEAIAAAACoBAABkcnMvZTJvRG9jLnhtbFBLBQYAAAAABgAGAFkBAABxBQAAAAA=&#10;">
                <v:fill on="f" focussize="0,0"/>
                <v:stroke weight="2.5pt" color="#00FFFF" miterlimit="2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Calibri" w:hAnsi="Calibri"/>
          <w:color w:val="000000"/>
          <w:sz w:val="32"/>
          <w:szCs w:val="22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920750</wp:posOffset>
                </wp:positionV>
                <wp:extent cx="1809750" cy="167005"/>
                <wp:effectExtent l="12700" t="0" r="25400" b="29845"/>
                <wp:wrapNone/>
                <wp:docPr id="12" name="Rectangl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67005"/>
                        </a:xfrm>
                        <a:prstGeom prst="rect">
                          <a:avLst/>
                        </a:prstGeom>
                        <a:noFill/>
                        <a:ln w="25400" cap="flat" cmpd="sng">
                          <a:solidFill>
                            <a:srgbClr val="00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.95pt;margin-top:72.5pt;height:13.15pt;width:142.5pt;z-index:251663360;mso-width-relative:page;mso-height-relative:page;" filled="f" stroked="t" coordsize="21600,21600" o:gfxdata="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8LqGj1gAAAAoBAAAPAAAAAAAAAAEAIAAA&#10;ACIAAABkcnMvZG93bnJldi54bWxQSwECFAAUAAAACACHTuJAfT9xGtUBAACuAwAADgAAAAAAAAAB&#10;ACAAAAAlAQAAZHJzL2Uyb0RvYy54bWxQSwUGAAAAAAYABgBZAQAAbAUAAAAA&#10;">
                <v:fill on="f" focussize="0,0"/>
                <v:stroke weight="2pt" color="#00FFFF" miterlimit="2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Calibri" w:hAnsi="Calibri"/>
          <w:color w:val="000000"/>
          <w:sz w:val="22"/>
          <w:szCs w:val="22"/>
          <w:lang w:val="en-US" w:eastAsia="en-US" w:bidi="ar-SA"/>
        </w:rPr>
        <w:drawing>
          <wp:inline distT="0" distB="0" distL="114300" distR="114300">
            <wp:extent cx="6125210" cy="1746250"/>
            <wp:effectExtent l="0" t="0" r="8890" b="6350"/>
            <wp:docPr id="1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5"/>
                    <pic:cNvPicPr>
                      <a:picLocks noChangeAspect="1"/>
                    </pic:cNvPicPr>
                  </pic:nvPicPr>
                  <pic:blipFill>
                    <a:blip r:embed="rId6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5210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3"/>
        <w:jc w:val="center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Figure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SEQ Figure \* ARABIC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Board Track Length</w:t>
      </w: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>Considering Design was implemented with 22pF (C1=C2=22pF).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>As Per Equation indicated in Figure 1.</w:t>
      </w:r>
    </w:p>
    <w:p>
      <w:pP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>CL= ((C1’ X C2’) / (C1’ + C2’))</w:t>
      </w:r>
    </w:p>
    <w:p>
      <w:pP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>Where,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 xml:space="preserve">           C1’= C1 + Cpcb1 + Cpin</w:t>
      </w:r>
    </w:p>
    <w:p>
      <w:pP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 xml:space="preserve">           C2’= C2 + Cpcb2 + Cpin</w:t>
      </w:r>
    </w:p>
    <w:p>
      <w:pP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>As per Above Fig.3 &amp; Fig.4</w:t>
      </w:r>
    </w:p>
    <w:p>
      <w:pP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</w:p>
    <w:p>
      <w:pP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>C1’= 22pF + (0.8 X 0.40 ) + 4pF</w:t>
      </w:r>
    </w:p>
    <w:p>
      <w:pP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>C2’= 22pF + (0.8 X  0.55) + 4pF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0"/>
          <w:szCs w:val="20"/>
          <w:lang w:val="en-US"/>
        </w:rPr>
      </w:pP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sz w:val="20"/>
          <w:szCs w:val="20"/>
          <w:lang w:val="en-US"/>
        </w:rPr>
        <w:t>So,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>C1’= 22 + 0.32 + 4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>C2’= 22 + 0.44 + 4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>C1’ = 26.32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>C2’ = 26.44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 xml:space="preserve">Final Calculation 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>CL= ((C1’ X C2’) / (C1’ + C2’))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0"/>
          <w:szCs w:val="20"/>
          <w:lang w:val="en-US"/>
        </w:rPr>
        <w:t>CL = ((26.32 X 26.44) / (26.32 + 26.44)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  <w:lang w:val="en-US"/>
        </w:rPr>
        <w:t>CL= 13.18 pF which is near Equal to 12.5 pF.</w:t>
      </w:r>
    </w:p>
    <w:p>
      <w:pPr>
        <w:rPr>
          <w:rFonts w:hint="default" w:ascii="Times New Roman" w:hAnsi="Times New Roman" w:cs="Times New Roman"/>
          <w:sz w:val="20"/>
          <w:szCs w:val="20"/>
          <w:lang w:val="en-US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D9EA6"/>
    <w:multiLevelType w:val="singleLevel"/>
    <w:tmpl w:val="5E0D9EA6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6B753544"/>
    <w:multiLevelType w:val="multilevel"/>
    <w:tmpl w:val="6B753544"/>
    <w:lvl w:ilvl="0" w:tentative="0">
      <w:start w:val="1"/>
      <w:numFmt w:val="decimal"/>
      <w:pStyle w:val="2"/>
      <w:suff w:val="space"/>
      <w:lvlText w:val="%1."/>
      <w:lvlJc w:val="left"/>
      <w:pPr>
        <w:ind w:left="0" w:firstLine="0"/>
      </w:pPr>
      <w:rPr>
        <w:rFonts w:hint="default" w:ascii="Calibri" w:hAnsi="Calibri"/>
        <w:b/>
        <w:i w:val="0"/>
        <w:color w:val="000000"/>
        <w:sz w:val="32"/>
      </w:rPr>
    </w:lvl>
    <w:lvl w:ilvl="1" w:tentative="0">
      <w:start w:val="1"/>
      <w:numFmt w:val="decimal"/>
      <w:suff w:val="space"/>
      <w:lvlText w:val="%1.%2."/>
      <w:lvlJc w:val="left"/>
      <w:pPr>
        <w:ind w:left="144" w:firstLine="0"/>
      </w:pPr>
      <w:rPr>
        <w:rFonts w:hint="default" w:ascii="Calibri" w:hAnsi="Calibri"/>
        <w:b/>
        <w:i w:val="0"/>
        <w:color w:val="000000"/>
        <w:sz w:val="28"/>
      </w:rPr>
    </w:lvl>
    <w:lvl w:ilvl="2" w:tentative="0">
      <w:start w:val="1"/>
      <w:numFmt w:val="decimal"/>
      <w:suff w:val="space"/>
      <w:lvlText w:val="%1.%2.%3."/>
      <w:lvlJc w:val="left"/>
      <w:pPr>
        <w:ind w:left="288" w:firstLine="0"/>
      </w:pPr>
      <w:rPr>
        <w:rFonts w:hint="default" w:ascii="Calibri" w:hAnsi="Calibri"/>
        <w:b/>
        <w:i w:val="0"/>
        <w:color w:val="000000"/>
        <w:sz w:val="24"/>
      </w:rPr>
    </w:lvl>
    <w:lvl w:ilvl="3" w:tentative="0">
      <w:start w:val="1"/>
      <w:numFmt w:val="decimal"/>
      <w:lvlText w:val="%1.%2.%3.%4."/>
      <w:lvlJc w:val="left"/>
      <w:pPr>
        <w:ind w:left="432" w:firstLine="0"/>
      </w:pPr>
      <w:rPr>
        <w:rFonts w:hint="default" w:ascii="Calibri" w:hAnsi="Calibri"/>
        <w:b w:val="0"/>
        <w:i w:val="0"/>
        <w:color w:val="000000"/>
        <w:sz w:val="24"/>
      </w:rPr>
    </w:lvl>
    <w:lvl w:ilvl="4" w:tentative="0">
      <w:start w:val="1"/>
      <w:numFmt w:val="decimal"/>
      <w:lvlText w:val="%1.%2.%3.%4.%5."/>
      <w:lvlJc w:val="left"/>
      <w:pPr>
        <w:ind w:left="576" w:firstLine="0"/>
      </w:pPr>
      <w:rPr>
        <w:rFonts w:hint="default" w:ascii="Calibri" w:hAnsi="Calibri"/>
        <w:b w:val="0"/>
        <w:i w:val="0"/>
        <w:color w:val="000000"/>
        <w:sz w:val="24"/>
      </w:rPr>
    </w:lvl>
    <w:lvl w:ilvl="5" w:tentative="0">
      <w:start w:val="1"/>
      <w:numFmt w:val="decimal"/>
      <w:lvlText w:val="%1.%2.%3.%4.%5.%6."/>
      <w:lvlJc w:val="left"/>
      <w:pPr>
        <w:ind w:left="720" w:firstLine="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864" w:firstLine="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008" w:firstLine="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152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086F1C"/>
    <w:rsid w:val="5708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76" w:lineRule="auto"/>
    </w:pPr>
    <w:rPr>
      <w:rFonts w:ascii="Calibri" w:hAnsi="Calibri" w:eastAsia="SimSun" w:cs="Times New Roman"/>
      <w:color w:val="00000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numPr>
        <w:ilvl w:val="0"/>
        <w:numId w:val="1"/>
      </w:numPr>
      <w:outlineLvl w:val="0"/>
    </w:pPr>
    <w:rPr>
      <w:rFonts w:eastAsia="Times New Roman" w:cs="Times New Roman"/>
      <w:b/>
      <w:bCs/>
      <w:kern w:val="32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unhideWhenUsed/>
    <w:qFormat/>
    <w:uiPriority w:val="35"/>
    <w:pPr>
      <w:spacing w:line="240" w:lineRule="auto"/>
    </w:pPr>
    <w:rPr>
      <w:b/>
      <w:bCs/>
      <w:color w:val="4F81BD"/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Office_11.2.0.9144_F1E327BC-269C-435d-A152-05C5408002CA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2020-01-22T16:47:00Z</dcterms:created>
  <dc:creator>kadam</dc:creator>
  <cp:lastModifiedBy>kadam</cp:lastModifiedBy>
  <dcterms:modified xsi:type="dcterms:W3CDTF">2020-01-23T01:37:11Z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1033-11.2.0.9144</vt:lpwstr>
  </property>
</Properties>
</file>